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38" w:rsidRPr="00524946" w:rsidRDefault="00104D6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ДОМ ЗА </w:t>
      </w:r>
      <w:r w:rsidR="00524946">
        <w:rPr>
          <w:rFonts w:ascii="Times New Roman" w:eastAsia="Times New Roman" w:hAnsi="Times New Roman" w:cs="Times New Roman"/>
          <w:sz w:val="24"/>
          <w:lang w:val="sr-Cyrl-RS"/>
        </w:rPr>
        <w:t>ОДРАСЛЕ И СТАРИЈЕ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«СВЕТИ ВАСИЛИЈЕ ОСТРОШКИ ЧУДОТВОРАЦ»</w:t>
      </w: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НОВИ БЕЧЕЈ</w:t>
      </w:r>
    </w:p>
    <w:p w:rsidR="006A5B38" w:rsidRDefault="0052494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ЈН</w:t>
      </w:r>
      <w:r w:rsidR="00A60E9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0E99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A60E99">
        <w:rPr>
          <w:rFonts w:ascii="Times New Roman" w:eastAsia="Times New Roman" w:hAnsi="Times New Roman" w:cs="Times New Roman"/>
          <w:sz w:val="24"/>
        </w:rPr>
        <w:t>. 06</w:t>
      </w:r>
      <w:r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1A098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ДАТУМ: 25</w:t>
      </w:r>
      <w:r w:rsidR="00524946">
        <w:rPr>
          <w:rFonts w:ascii="Times New Roman" w:eastAsia="Times New Roman" w:hAnsi="Times New Roman" w:cs="Times New Roman"/>
          <w:sz w:val="24"/>
        </w:rPr>
        <w:t>.02.2020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Предмет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Додатне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</w:t>
      </w:r>
      <w:r w:rsidR="00A60E99">
        <w:rPr>
          <w:rFonts w:ascii="Times New Roman" w:eastAsia="Times New Roman" w:hAnsi="Times New Roman" w:cs="Times New Roman"/>
          <w:sz w:val="24"/>
        </w:rPr>
        <w:t>у</w:t>
      </w:r>
      <w:proofErr w:type="spellEnd"/>
      <w:r w:rsidR="00A60E9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0E99"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 w:rsidR="00A60E99">
        <w:rPr>
          <w:rFonts w:ascii="Times New Roman" w:eastAsia="Times New Roman" w:hAnsi="Times New Roman" w:cs="Times New Roman"/>
          <w:sz w:val="24"/>
        </w:rPr>
        <w:t xml:space="preserve"> </w:t>
      </w:r>
      <w:r w:rsidR="00A60E99">
        <w:rPr>
          <w:rFonts w:ascii="Times New Roman" w:eastAsia="Times New Roman" w:hAnsi="Times New Roman" w:cs="Times New Roman"/>
          <w:sz w:val="24"/>
          <w:lang w:val="sr-Cyrl-RS"/>
        </w:rPr>
        <w:t>добра</w:t>
      </w:r>
      <w:r w:rsidR="00524946">
        <w:rPr>
          <w:rFonts w:ascii="Times New Roman" w:eastAsia="Times New Roman" w:hAnsi="Times New Roman" w:cs="Times New Roman"/>
          <w:sz w:val="24"/>
        </w:rPr>
        <w:t xml:space="preserve"> – </w:t>
      </w:r>
      <w:r w:rsidR="00A60E99">
        <w:rPr>
          <w:rFonts w:ascii="Times New Roman" w:eastAsia="Times New Roman" w:hAnsi="Times New Roman" w:cs="Times New Roman"/>
          <w:sz w:val="24"/>
          <w:lang w:val="sr-Cyrl-RS"/>
        </w:rPr>
        <w:t>Набавка медицинске опреме</w:t>
      </w:r>
      <w:r w:rsidR="00524946">
        <w:rPr>
          <w:rFonts w:ascii="Times New Roman" w:eastAsia="Times New Roman" w:hAnsi="Times New Roman" w:cs="Times New Roman"/>
          <w:sz w:val="24"/>
        </w:rPr>
        <w:t>, ЈН</w:t>
      </w:r>
      <w:r w:rsidR="00A60E9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0E99">
        <w:rPr>
          <w:rFonts w:ascii="Times New Roman" w:eastAsia="Times New Roman" w:hAnsi="Times New Roman" w:cs="Times New Roman"/>
          <w:sz w:val="24"/>
        </w:rPr>
        <w:t>бр</w:t>
      </w:r>
      <w:proofErr w:type="spellEnd"/>
      <w:r w:rsidR="00A60E99">
        <w:rPr>
          <w:rFonts w:ascii="Times New Roman" w:eastAsia="Times New Roman" w:hAnsi="Times New Roman" w:cs="Times New Roman"/>
          <w:sz w:val="24"/>
        </w:rPr>
        <w:t>. 6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A60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 w:rsidR="001A0984">
        <w:rPr>
          <w:rFonts w:ascii="Times New Roman" w:eastAsia="Times New Roman" w:hAnsi="Times New Roman" w:cs="Times New Roman"/>
          <w:sz w:val="24"/>
        </w:rPr>
        <w:t xml:space="preserve"> 21</w:t>
      </w:r>
      <w:r w:rsidR="00524946">
        <w:rPr>
          <w:rFonts w:ascii="Times New Roman" w:eastAsia="Times New Roman" w:hAnsi="Times New Roman" w:cs="Times New Roman"/>
          <w:sz w:val="24"/>
        </w:rPr>
        <w:t>.02.2020</w:t>
      </w:r>
      <w:r w:rsidR="00104D63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="00104D63"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примила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захтев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додатним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појашњењима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доку</w:t>
      </w:r>
      <w:r w:rsidR="00524946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опреме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ЈН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6</w:t>
      </w:r>
      <w:r w:rsidR="00524946">
        <w:rPr>
          <w:rFonts w:ascii="Times New Roman" w:eastAsia="Times New Roman" w:hAnsi="Times New Roman" w:cs="Times New Roman"/>
          <w:sz w:val="24"/>
        </w:rPr>
        <w:t>/2020</w:t>
      </w:r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те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чланом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63.став 3.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јавним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набавкама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даје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информације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="00104D63">
        <w:rPr>
          <w:rFonts w:ascii="Times New Roman" w:eastAsia="Times New Roman" w:hAnsi="Times New Roman" w:cs="Times New Roman"/>
          <w:sz w:val="24"/>
        </w:rPr>
        <w:t>појашњења</w:t>
      </w:r>
      <w:proofErr w:type="spellEnd"/>
      <w:r w:rsidR="00104D63">
        <w:rPr>
          <w:rFonts w:ascii="Times New Roman" w:eastAsia="Times New Roman" w:hAnsi="Times New Roman" w:cs="Times New Roman"/>
          <w:sz w:val="24"/>
        </w:rPr>
        <w:t>:</w:t>
      </w: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A0984" w:rsidRPr="001A0984" w:rsidRDefault="00104D63" w:rsidP="001A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t>ПИТАЊЕ</w:t>
      </w:r>
      <w:r w:rsidR="003943B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 </w:t>
      </w:r>
      <w:proofErr w:type="gramStart"/>
      <w:r w:rsidR="003943B8">
        <w:rPr>
          <w:rFonts w:ascii="Times New Roman" w:eastAsia="Times New Roman" w:hAnsi="Times New Roman" w:cs="Times New Roman"/>
          <w:b/>
          <w:sz w:val="24"/>
          <w:lang w:val="sr-Cyrl-RS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,,</w:t>
      </w:r>
      <w:r w:rsidR="0072115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У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конкурсној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документацији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наведено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додатни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услов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пословно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техничком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капацитету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бр.1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под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а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доказује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тако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што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доставља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референтна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листа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,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копија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уговора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потврде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купаца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. С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обзиром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ради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великој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вредности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промета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ли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прихватљиво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наручиоца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пормет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докаже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достављањем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копија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фактура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које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су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најрелевантнији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доказ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роба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испоручена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.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Пошто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нису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све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испоруке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ових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производа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везане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јавне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набавке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много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испорука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иде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директном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поруџбеницом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испоручује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уз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фактуру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тако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постоје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уговори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који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били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достављени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како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тражи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конкурсној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документацији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.</w:t>
      </w:r>
      <w:proofErr w:type="gram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Такође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,</w:t>
      </w:r>
      <w:proofErr w:type="gram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пошто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питању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много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корисника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више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испорука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врло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тешко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прикупити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све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потврде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оверене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од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стране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купаца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,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пошто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наручиоци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немају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времена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баве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попуњавањем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потврда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нарочито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што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овај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услов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понавља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у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тендерима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врло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често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их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молимо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овере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потврде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које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важе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само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одређену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набавку</w:t>
      </w:r>
      <w:proofErr w:type="spellEnd"/>
      <w:r w:rsidR="001A0984"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. </w:t>
      </w:r>
    </w:p>
    <w:p w:rsidR="001A0984" w:rsidRPr="001A0984" w:rsidRDefault="001A0984" w:rsidP="001A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1A0984" w:rsidRPr="001A0984" w:rsidRDefault="001A0984" w:rsidP="001A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Због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наведеног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Вас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молимо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измените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овај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услов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дозволите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докаже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роба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испоручена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достављањем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копије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фактуре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или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уговора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 и</w:t>
      </w:r>
      <w:proofErr w:type="gram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попуњеном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референтном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листом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од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стране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понуђача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. </w:t>
      </w:r>
    </w:p>
    <w:p w:rsidR="001A0984" w:rsidRPr="001A0984" w:rsidRDefault="001A0984" w:rsidP="001A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1A0984" w:rsidRPr="001A0984" w:rsidRDefault="001A0984" w:rsidP="001A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proofErr w:type="spellStart"/>
      <w:proofErr w:type="gram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Такође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,</w:t>
      </w:r>
      <w:proofErr w:type="gram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молимо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Вас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појасните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ли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прихватљво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уместо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потврде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Народне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банке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Србије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броју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дана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неликвидности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достави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податак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сајту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Народне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Банке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Србије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пошто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подаци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јавно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доступни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. </w:t>
      </w:r>
    </w:p>
    <w:p w:rsidR="001A0984" w:rsidRPr="001A0984" w:rsidRDefault="001A0984" w:rsidP="001A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1A0984" w:rsidRPr="001A0984" w:rsidRDefault="001A0984" w:rsidP="001A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ли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уместо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бонитета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скоринга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прихватљиво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навести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податке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сајту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Агенције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привредне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регистре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пошто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подаци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Финансијским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извештајима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јавно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доступни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сајту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АПР-а и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понуђачи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излажу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непотребном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додатном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трошку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. </w:t>
      </w:r>
    </w:p>
    <w:p w:rsidR="001A0984" w:rsidRPr="001A0984" w:rsidRDefault="001A0984" w:rsidP="001A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1A0984" w:rsidRPr="001A0984" w:rsidRDefault="001A0984" w:rsidP="001A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Сви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ови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трошкови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додатно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оптерећују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понуђаче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који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већ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овако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изложени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трошком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достављања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узорака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све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производе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,</w:t>
      </w:r>
      <w:proofErr w:type="gram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било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врло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значајно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дозволити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јавно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доступни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подаци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морају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достављати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путем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извештаја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бонитета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скоринга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 АПР-а ,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као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и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потврде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Народне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Банке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Србије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. </w:t>
      </w:r>
    </w:p>
    <w:p w:rsidR="001A0984" w:rsidRPr="001A0984" w:rsidRDefault="001A0984" w:rsidP="001A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</w:pPr>
    </w:p>
    <w:p w:rsidR="006A5B38" w:rsidRDefault="001A0984" w:rsidP="001A09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</w:pP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lastRenderedPageBreak/>
        <w:t>Подсећамо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Вас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proofErr w:type="gram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Законом</w:t>
      </w:r>
      <w:proofErr w:type="spellEnd"/>
      <w:proofErr w:type="gram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јавним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набавкама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прописано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доказе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који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јавно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доступни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понуђачи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не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морају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доказивати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,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тако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докази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из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објављених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финансијских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извештаја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на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сајту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АПР-а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довољан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доказ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о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бонитету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</w:t>
      </w:r>
      <w:proofErr w:type="spellStart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понуђача</w:t>
      </w:r>
      <w:proofErr w:type="spellEnd"/>
      <w:r w:rsidRPr="001A0984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 xml:space="preserve"> .</w:t>
      </w:r>
      <w:r w:rsidR="00A60E99" w:rsidRPr="00A60E99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.</w:t>
      </w:r>
      <w:r w:rsidR="00721155" w:rsidRPr="00721155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</w:rPr>
        <w:t>.</w:t>
      </w:r>
      <w:r w:rsidR="00CF733A"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  <w:t>“</w:t>
      </w:r>
    </w:p>
    <w:p w:rsidR="003B2B56" w:rsidRDefault="003B2B56" w:rsidP="003B2B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hd w:val="clear" w:color="auto" w:fill="FFFFFF"/>
          <w:lang w:val="sr-Cyrl-RS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F13B7" w:rsidRDefault="00104D63" w:rsidP="000F1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ОДГОВОР: </w:t>
      </w:r>
      <w:r w:rsidR="000F13B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постављеним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питањем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одговара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F13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3B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0F13B7">
        <w:rPr>
          <w:rFonts w:ascii="Times New Roman" w:hAnsi="Times New Roman" w:cs="Times New Roman"/>
          <w:sz w:val="24"/>
          <w:szCs w:val="24"/>
        </w:rPr>
        <w:t>:</w:t>
      </w:r>
    </w:p>
    <w:p w:rsidR="004C2AD0" w:rsidRDefault="005E3CB9" w:rsidP="001A098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E3CB9">
        <w:rPr>
          <w:rFonts w:ascii="Times New Roman" w:hAnsi="Times New Roman" w:cs="Times New Roman"/>
          <w:b/>
          <w:sz w:val="24"/>
          <w:szCs w:val="24"/>
          <w:lang w:val="sr-Cyrl-RS"/>
        </w:rPr>
        <w:t>Питање бр. 1: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0984">
        <w:rPr>
          <w:rFonts w:ascii="Times New Roman" w:hAnsi="Times New Roman" w:cs="Times New Roman"/>
          <w:sz w:val="24"/>
          <w:szCs w:val="24"/>
          <w:lang w:val="sr-Cyrl-RS"/>
        </w:rPr>
        <w:t xml:space="preserve"> У конкурсној документацији је тражено: „ да је Понуђач у 2017., 2018. и 2019. години остварио укупан промет по основу испоручених добара, а који су </w:t>
      </w:r>
      <w:r w:rsidR="001A0984" w:rsidRPr="001A0984">
        <w:rPr>
          <w:rFonts w:ascii="Times New Roman" w:hAnsi="Times New Roman" w:cs="Times New Roman"/>
          <w:b/>
          <w:sz w:val="24"/>
          <w:szCs w:val="24"/>
          <w:lang w:val="sr-Cyrl-RS"/>
        </w:rPr>
        <w:t>предмет јавне набавке</w:t>
      </w:r>
      <w:r w:rsidR="001A0984">
        <w:rPr>
          <w:rFonts w:ascii="Times New Roman" w:hAnsi="Times New Roman" w:cs="Times New Roman"/>
          <w:sz w:val="24"/>
          <w:szCs w:val="24"/>
          <w:lang w:val="sr-Cyrl-RS"/>
        </w:rPr>
        <w:t xml:space="preserve"> за опремање </w:t>
      </w:r>
      <w:r w:rsidR="001A0984" w:rsidRPr="001A0984">
        <w:rPr>
          <w:rFonts w:ascii="Times New Roman" w:hAnsi="Times New Roman" w:cs="Times New Roman"/>
          <w:b/>
          <w:sz w:val="24"/>
          <w:szCs w:val="24"/>
          <w:lang w:val="sr-Cyrl-RS"/>
        </w:rPr>
        <w:t>геронтолошких центара и установа сличног типа</w:t>
      </w:r>
      <w:r w:rsidR="001A0984">
        <w:rPr>
          <w:rFonts w:ascii="Times New Roman" w:hAnsi="Times New Roman" w:cs="Times New Roman"/>
          <w:sz w:val="24"/>
          <w:szCs w:val="24"/>
          <w:lang w:val="sr-Cyrl-RS"/>
        </w:rPr>
        <w:t>, у висини не мањој од процењене вредности јавне набавке без ПДВ-а пута два“</w:t>
      </w:r>
      <w:r w:rsidR="00F9678F">
        <w:rPr>
          <w:rFonts w:ascii="Times New Roman" w:hAnsi="Times New Roman" w:cs="Times New Roman"/>
          <w:sz w:val="24"/>
          <w:szCs w:val="24"/>
          <w:lang w:val="sr-Cyrl-RS"/>
        </w:rPr>
        <w:t>, што значи да су потребне референтне листе само за закључене јавне набавке и то са геронтолошким центрима и установама сличног типа.</w:t>
      </w:r>
    </w:p>
    <w:p w:rsidR="000F13B7" w:rsidRPr="00ED549C" w:rsidRDefault="00F9678F" w:rsidP="000F13B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Сва остала питања су до детаља објашњена конкурсном документацијом</w:t>
      </w:r>
      <w:r w:rsidR="00C2669B">
        <w:rPr>
          <w:rFonts w:ascii="Times New Roman" w:hAnsi="Times New Roman" w:cs="Times New Roman"/>
          <w:sz w:val="24"/>
          <w:szCs w:val="24"/>
          <w:lang w:val="sr-Cyrl-RS"/>
        </w:rPr>
        <w:t xml:space="preserve"> ЈН 6/2020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Законом о ја</w:t>
      </w:r>
      <w:r w:rsidR="00C2669B">
        <w:rPr>
          <w:rFonts w:ascii="Times New Roman" w:hAnsi="Times New Roman" w:cs="Times New Roman"/>
          <w:sz w:val="24"/>
          <w:szCs w:val="24"/>
          <w:lang w:val="sr-Cyrl-RS"/>
        </w:rPr>
        <w:t>вним набавкама чланом 79.</w:t>
      </w:r>
    </w:p>
    <w:p w:rsidR="006A5B38" w:rsidRDefault="006A5B38" w:rsidP="000F1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A5B38" w:rsidRDefault="00104D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појашњење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предметне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Конкурсне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наручилац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објавити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Порталу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6A5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A5B38" w:rsidRDefault="00104D6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набавку</w:t>
      </w:r>
      <w:proofErr w:type="spellEnd"/>
    </w:p>
    <w:p w:rsidR="006A5B38" w:rsidRDefault="006A5B3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6A5B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A5B38"/>
    <w:rsid w:val="000245BD"/>
    <w:rsid w:val="000F13B7"/>
    <w:rsid w:val="00104D63"/>
    <w:rsid w:val="001A0984"/>
    <w:rsid w:val="003943B8"/>
    <w:rsid w:val="003B2B56"/>
    <w:rsid w:val="004377F8"/>
    <w:rsid w:val="004C2AD0"/>
    <w:rsid w:val="00524946"/>
    <w:rsid w:val="00533542"/>
    <w:rsid w:val="005466F1"/>
    <w:rsid w:val="005E3CB9"/>
    <w:rsid w:val="006A5B38"/>
    <w:rsid w:val="00721155"/>
    <w:rsid w:val="00A60E99"/>
    <w:rsid w:val="00C2669B"/>
    <w:rsid w:val="00CF733A"/>
    <w:rsid w:val="00D03538"/>
    <w:rsid w:val="00DA02A6"/>
    <w:rsid w:val="00DC38A8"/>
    <w:rsid w:val="00ED549C"/>
    <w:rsid w:val="00F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E2B0-527F-45AC-A875-885319A0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</cp:lastModifiedBy>
  <cp:revision>8</cp:revision>
  <cp:lastPrinted>2020-02-18T12:51:00Z</cp:lastPrinted>
  <dcterms:created xsi:type="dcterms:W3CDTF">2019-12-10T13:26:00Z</dcterms:created>
  <dcterms:modified xsi:type="dcterms:W3CDTF">2020-02-25T07:59:00Z</dcterms:modified>
</cp:coreProperties>
</file>